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仿宋_GB2312"/>
          <w:spacing w:val="-20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1</w:t>
      </w:r>
      <w:r>
        <w:rPr>
          <w:rFonts w:hint="eastAsia" w:ascii="仿宋_GB2312"/>
          <w:spacing w:val="-20"/>
        </w:rPr>
        <w:t>：</w:t>
      </w:r>
    </w:p>
    <w:p>
      <w:pPr>
        <w:adjustRightInd w:val="0"/>
        <w:spacing w:after="100" w:afterAutospacing="1" w:line="600" w:lineRule="exact"/>
        <w:jc w:val="center"/>
        <w:rPr>
          <w:rFonts w:hint="eastAsia" w:ascii="方正小标宋简体" w:hAnsi="宋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公开招聘岗位一览表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14"/>
        <w:gridCol w:w="1577"/>
        <w:gridCol w:w="3662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  <w:t>职责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6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消防车驾驶员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履行消防车司机职责，参加灭火和抢险救援。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20人</w:t>
            </w:r>
          </w:p>
        </w:tc>
        <w:tc>
          <w:tcPr>
            <w:tcW w:w="3662" w:type="dxa"/>
            <w:noWrap w:val="0"/>
            <w:vAlign w:val="center"/>
          </w:tcPr>
          <w:p>
            <w:pPr>
              <w:pStyle w:val="8"/>
              <w:spacing w:line="260" w:lineRule="exact"/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周岁以下，持有驾驶证准驾车型为A1或以上的驾驶员优先录用。</w:t>
            </w:r>
          </w:p>
          <w:p>
            <w:pPr>
              <w:spacing w:line="260" w:lineRule="exact"/>
              <w:ind w:firstLine="360" w:firstLineChars="15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文化程度：具备国家承认的高中（含）以上学历。</w:t>
            </w:r>
          </w:p>
          <w:p>
            <w:pPr>
              <w:pStyle w:val="8"/>
              <w:spacing w:line="260" w:lineRule="exact"/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身体条件：身高162厘米以上，体貌端正，无残疾，无重听，无色盲，无传染性疾病，裸眼视力不低于4.8，具备适应全天候参与执勤训练的身体素质和良好的心理素质。</w:t>
            </w:r>
          </w:p>
          <w:p>
            <w:pPr>
              <w:pStyle w:val="8"/>
              <w:spacing w:line="260" w:lineRule="exact"/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持有有效驾驶证条件：持有驾驶证准驾车型为B2、B1、A2、 A1。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原消防队伍退出驾驶员优先。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919AD"/>
    <w:rsid w:val="38991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2021-06-02T09:09:00Z</dcterms:created>
  <dc:creator>sherry君</dc:creator>
  <cp:lastModifiedBy>sherry君</cp:lastModifiedBy>
  <dcterms:modified xsi:type="dcterms:W3CDTF">2021-06-02T09:10:21Z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